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27" w:rsidRPr="00284CC9" w:rsidRDefault="00C66727" w:rsidP="00C66727">
      <w:pPr>
        <w:jc w:val="center"/>
        <w:rPr>
          <w:b/>
          <w:bCs/>
          <w:sz w:val="28"/>
          <w:szCs w:val="28"/>
        </w:rPr>
      </w:pPr>
      <w:bookmarkStart w:id="0" w:name="_GoBack"/>
      <w:bookmarkEnd w:id="0"/>
      <w:r w:rsidRPr="00284CC9">
        <w:rPr>
          <w:b/>
          <w:bCs/>
          <w:sz w:val="28"/>
          <w:szCs w:val="28"/>
        </w:rPr>
        <w:t xml:space="preserve">Отчет о работе Фракции «ЕДИНАЯ РОССИЯ» </w:t>
      </w:r>
    </w:p>
    <w:p w:rsidR="00C66727" w:rsidRPr="00284CC9" w:rsidRDefault="00C66727" w:rsidP="00C66727">
      <w:pPr>
        <w:jc w:val="center"/>
        <w:rPr>
          <w:b/>
          <w:bCs/>
          <w:sz w:val="28"/>
          <w:szCs w:val="28"/>
        </w:rPr>
      </w:pPr>
      <w:r w:rsidRPr="00284CC9">
        <w:rPr>
          <w:b/>
          <w:bCs/>
          <w:sz w:val="28"/>
          <w:szCs w:val="28"/>
        </w:rPr>
        <w:t xml:space="preserve">в Совете депутатов городского округа Лыткарино Московской области </w:t>
      </w:r>
    </w:p>
    <w:p w:rsidR="00C66727" w:rsidRPr="00284CC9" w:rsidRDefault="00C66727" w:rsidP="00C66727">
      <w:pPr>
        <w:jc w:val="center"/>
        <w:rPr>
          <w:b/>
          <w:bCs/>
          <w:sz w:val="28"/>
          <w:szCs w:val="28"/>
        </w:rPr>
      </w:pPr>
      <w:r w:rsidRPr="00284CC9">
        <w:rPr>
          <w:b/>
          <w:bCs/>
          <w:sz w:val="28"/>
          <w:szCs w:val="28"/>
        </w:rPr>
        <w:t>за 2018 год</w:t>
      </w:r>
    </w:p>
    <w:p w:rsidR="00C66727" w:rsidRPr="00284CC9" w:rsidRDefault="00C66727" w:rsidP="00C66727">
      <w:pPr>
        <w:rPr>
          <w:sz w:val="28"/>
          <w:szCs w:val="28"/>
        </w:rPr>
      </w:pPr>
    </w:p>
    <w:p w:rsidR="00C66727" w:rsidRPr="00284CC9" w:rsidRDefault="00C66727" w:rsidP="00C66727">
      <w:pPr>
        <w:ind w:firstLine="709"/>
        <w:jc w:val="both"/>
        <w:rPr>
          <w:sz w:val="28"/>
          <w:szCs w:val="28"/>
        </w:rPr>
      </w:pPr>
      <w:r w:rsidRPr="00284CC9">
        <w:rPr>
          <w:sz w:val="28"/>
          <w:szCs w:val="28"/>
        </w:rPr>
        <w:t xml:space="preserve">В 2018 году деятельность Фракции осуществлялась в соответствии с </w:t>
      </w:r>
      <w:r>
        <w:rPr>
          <w:sz w:val="28"/>
          <w:szCs w:val="28"/>
        </w:rPr>
        <w:t xml:space="preserve">Уставом ВПП «ЕДИНАЯ РОССИЯ», </w:t>
      </w:r>
      <w:r w:rsidRPr="00284CC9">
        <w:rPr>
          <w:sz w:val="28"/>
          <w:szCs w:val="28"/>
        </w:rPr>
        <w:t>Положением о Фракции «</w:t>
      </w:r>
      <w:r>
        <w:rPr>
          <w:sz w:val="28"/>
          <w:szCs w:val="28"/>
        </w:rPr>
        <w:t>ЕДИНАЯ РОССИЯ</w:t>
      </w:r>
      <w:r w:rsidRPr="00284CC9">
        <w:rPr>
          <w:sz w:val="28"/>
          <w:szCs w:val="28"/>
        </w:rPr>
        <w:t>» в С</w:t>
      </w:r>
      <w:r>
        <w:rPr>
          <w:sz w:val="28"/>
          <w:szCs w:val="28"/>
        </w:rPr>
        <w:t xml:space="preserve">овете депутатов г.о.Лыткарино, </w:t>
      </w:r>
      <w:r w:rsidRPr="00284CC9">
        <w:rPr>
          <w:sz w:val="28"/>
          <w:szCs w:val="28"/>
        </w:rPr>
        <w:t>задачами</w:t>
      </w:r>
      <w:r>
        <w:rPr>
          <w:sz w:val="28"/>
          <w:szCs w:val="28"/>
        </w:rPr>
        <w:t xml:space="preserve"> поставленными</w:t>
      </w:r>
      <w:r w:rsidRPr="00284CC9">
        <w:rPr>
          <w:sz w:val="28"/>
          <w:szCs w:val="28"/>
        </w:rPr>
        <w:t xml:space="preserve"> Местным отделением ВПП «</w:t>
      </w:r>
      <w:r>
        <w:rPr>
          <w:sz w:val="28"/>
          <w:szCs w:val="28"/>
        </w:rPr>
        <w:t>ЕДИНАЯ РОССИЯ</w:t>
      </w:r>
      <w:r w:rsidRPr="00284CC9">
        <w:rPr>
          <w:sz w:val="28"/>
          <w:szCs w:val="28"/>
        </w:rPr>
        <w:t>», на основе плана работы Фракции на год, который тесно взаимосвязан с план</w:t>
      </w:r>
      <w:r>
        <w:rPr>
          <w:sz w:val="28"/>
          <w:szCs w:val="28"/>
        </w:rPr>
        <w:t>ами</w:t>
      </w:r>
      <w:r w:rsidRPr="00284CC9">
        <w:rPr>
          <w:sz w:val="28"/>
          <w:szCs w:val="28"/>
        </w:rPr>
        <w:t xml:space="preserve"> работ</w:t>
      </w:r>
      <w:r>
        <w:rPr>
          <w:sz w:val="28"/>
          <w:szCs w:val="28"/>
        </w:rPr>
        <w:t xml:space="preserve"> местного отделения Партии «ЕДИНАЯ РОССИЯ» и</w:t>
      </w:r>
      <w:r w:rsidRPr="00284CC9">
        <w:rPr>
          <w:sz w:val="28"/>
          <w:szCs w:val="28"/>
        </w:rPr>
        <w:t xml:space="preserve"> Совета депутатов г.о.Лыткарино. </w:t>
      </w:r>
    </w:p>
    <w:p w:rsidR="00C66727" w:rsidRPr="00284CC9" w:rsidRDefault="00C66727" w:rsidP="00C66727">
      <w:pPr>
        <w:jc w:val="both"/>
        <w:rPr>
          <w:sz w:val="28"/>
          <w:szCs w:val="28"/>
        </w:rPr>
      </w:pPr>
    </w:p>
    <w:p w:rsidR="00C66727" w:rsidRPr="00284CC9" w:rsidRDefault="00C66727" w:rsidP="00C66727">
      <w:pPr>
        <w:pStyle w:val="a3"/>
        <w:ind w:firstLine="709"/>
        <w:jc w:val="both"/>
        <w:rPr>
          <w:rFonts w:cs="Times New Roman"/>
          <w:sz w:val="28"/>
          <w:szCs w:val="28"/>
        </w:rPr>
      </w:pPr>
      <w:r w:rsidRPr="00284CC9">
        <w:rPr>
          <w:rFonts w:cs="Times New Roman"/>
          <w:sz w:val="28"/>
          <w:szCs w:val="28"/>
        </w:rPr>
        <w:t>Депутаты - члены Фракции Совета депут</w:t>
      </w:r>
      <w:r>
        <w:rPr>
          <w:rFonts w:cs="Times New Roman"/>
          <w:sz w:val="28"/>
          <w:szCs w:val="28"/>
        </w:rPr>
        <w:t xml:space="preserve">атов г.о. Лыткарино в 2018 году </w:t>
      </w:r>
      <w:r w:rsidRPr="00284CC9">
        <w:rPr>
          <w:rFonts w:cs="Times New Roman"/>
          <w:sz w:val="28"/>
          <w:szCs w:val="28"/>
        </w:rPr>
        <w:t>осуществляли свою работу в различных формах, она проводилась по следующим направлениям:</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проведение заседаний фракций;</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участие в работе Общественной приемной ВПП «</w:t>
      </w:r>
      <w:r>
        <w:rPr>
          <w:sz w:val="28"/>
          <w:szCs w:val="28"/>
        </w:rPr>
        <w:t>ЕДИНАЯ РОССИЯ</w:t>
      </w:r>
      <w:r w:rsidRPr="00284CC9">
        <w:rPr>
          <w:rFonts w:cs="Times New Roman"/>
          <w:sz w:val="28"/>
          <w:szCs w:val="28"/>
        </w:rPr>
        <w:t>» в г.о.</w:t>
      </w:r>
      <w:r>
        <w:rPr>
          <w:rFonts w:cs="Times New Roman"/>
          <w:sz w:val="28"/>
          <w:szCs w:val="28"/>
        </w:rPr>
        <w:t xml:space="preserve"> </w:t>
      </w:r>
      <w:r w:rsidRPr="00284CC9">
        <w:rPr>
          <w:rFonts w:cs="Times New Roman"/>
          <w:sz w:val="28"/>
          <w:szCs w:val="28"/>
        </w:rPr>
        <w:t>Лыткарино;</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работа в составе постоянных депутатских комиссий и рабочих групп;</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участие в работе комиссий, создаваемых Главой городского округа;</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принятие планов и программ развития городского округа Лыткарино, утверждение отчетов об их исполнении;</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анализ проектов нормативно-правовых актов, выносимых на рассмотрение Совета депутатов;</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подготовка замечаний и предложений (поправок) к рассматриваемым проектам;</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подготовка разъяснений или оказание консультативной помощи по вопросам применения актов (решений);</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непосредственная работа с населением на личных приемах населения и содействие в решении вопросов местного значения;</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разработка проектов решений Совета депутатов (это проекты решений и по внутренней работе Совета, и проекты решений общегородского направления);</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взаимодействие с Главой городского округа, Администрацией и её структурными подразделениями, предприятиями;</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взаимодействие с депутатами Московской областной Думы, с органами местного самоуправления других муниципальных образований;</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t>контроль за исполнением принятых решений Совета депутатов;</w:t>
      </w:r>
    </w:p>
    <w:p w:rsidR="00C66727" w:rsidRPr="00284CC9" w:rsidRDefault="00C66727" w:rsidP="00C66727">
      <w:pPr>
        <w:pStyle w:val="a3"/>
        <w:numPr>
          <w:ilvl w:val="0"/>
          <w:numId w:val="1"/>
        </w:numPr>
        <w:tabs>
          <w:tab w:val="clear" w:pos="720"/>
        </w:tabs>
        <w:ind w:left="0" w:firstLine="709"/>
        <w:jc w:val="both"/>
        <w:rPr>
          <w:rFonts w:cs="Times New Roman"/>
          <w:sz w:val="28"/>
          <w:szCs w:val="28"/>
        </w:rPr>
      </w:pPr>
      <w:r w:rsidRPr="00284CC9">
        <w:rPr>
          <w:rFonts w:cs="Times New Roman"/>
          <w:sz w:val="28"/>
          <w:szCs w:val="28"/>
        </w:rPr>
        <w:lastRenderedPageBreak/>
        <w:t>работа и участие в мероприятиях и проектах, проводимых Местным отделением ВПП «</w:t>
      </w:r>
      <w:r>
        <w:rPr>
          <w:sz w:val="28"/>
          <w:szCs w:val="28"/>
        </w:rPr>
        <w:t>ЕДИНАЯ РОССИЯ</w:t>
      </w:r>
      <w:r w:rsidRPr="00284CC9">
        <w:rPr>
          <w:rFonts w:cs="Times New Roman"/>
          <w:sz w:val="28"/>
          <w:szCs w:val="28"/>
        </w:rPr>
        <w:t>» в г.о.Лыткарино.</w:t>
      </w:r>
    </w:p>
    <w:p w:rsidR="00C66727" w:rsidRDefault="00C66727" w:rsidP="00C66727">
      <w:pPr>
        <w:ind w:firstLine="709"/>
        <w:jc w:val="both"/>
        <w:rPr>
          <w:sz w:val="28"/>
          <w:szCs w:val="28"/>
        </w:rPr>
      </w:pPr>
      <w:r w:rsidRPr="00284CC9">
        <w:rPr>
          <w:sz w:val="28"/>
          <w:szCs w:val="28"/>
        </w:rPr>
        <w:t>За отчетный период проведено 12 заседаний Фракции, на которых было рассмотрено более 140 вопросов, касающихся организации партийной работы, законотворческой деятельности Совета депутатов, а также, контроля исполнения решений Совета депутатов.</w:t>
      </w:r>
    </w:p>
    <w:p w:rsidR="00C66727" w:rsidRPr="00284CC9" w:rsidRDefault="00C66727" w:rsidP="00C66727">
      <w:pPr>
        <w:ind w:firstLine="709"/>
        <w:jc w:val="both"/>
        <w:rPr>
          <w:sz w:val="28"/>
          <w:szCs w:val="28"/>
        </w:rPr>
      </w:pPr>
      <w:r w:rsidRPr="00284CC9">
        <w:rPr>
          <w:sz w:val="28"/>
          <w:szCs w:val="28"/>
        </w:rPr>
        <w:t>На заседаниях фракции обсуждались все проекты решени</w:t>
      </w:r>
      <w:r>
        <w:rPr>
          <w:sz w:val="28"/>
          <w:szCs w:val="28"/>
        </w:rPr>
        <w:t>й</w:t>
      </w:r>
      <w:r w:rsidRPr="00284CC9">
        <w:rPr>
          <w:sz w:val="28"/>
          <w:szCs w:val="28"/>
        </w:rPr>
        <w:t>, связанны</w:t>
      </w:r>
      <w:r>
        <w:rPr>
          <w:sz w:val="28"/>
          <w:szCs w:val="28"/>
        </w:rPr>
        <w:t>х</w:t>
      </w:r>
      <w:r w:rsidRPr="00284CC9">
        <w:rPr>
          <w:sz w:val="28"/>
          <w:szCs w:val="28"/>
        </w:rPr>
        <w:t xml:space="preserve"> с вопросами жизнеобеспечения города. При этом депутаты - члены фракции всегда исходили из необходимости обеспечения социальных обязательств перед жителями города. Членами фракции всегда оказывалась поддержка проектов решений, касающихся увеличения льгот различным категориям населения, вопросам развития здравоохранения и образования, поддержки малого и среднего бизнеса, развития жилищно-коммунального комплекса. По этим вопросам всегда достигалась коллективная договоренность, что позволяло обеспечить консолидированное голосование и принятие решений Совета депутатов г.о.Лыткарино. Уровень </w:t>
      </w:r>
      <w:proofErr w:type="spellStart"/>
      <w:r w:rsidRPr="00284CC9">
        <w:rPr>
          <w:sz w:val="28"/>
          <w:szCs w:val="28"/>
        </w:rPr>
        <w:t>консолидированности</w:t>
      </w:r>
      <w:proofErr w:type="spellEnd"/>
      <w:r w:rsidRPr="00284CC9">
        <w:rPr>
          <w:sz w:val="28"/>
          <w:szCs w:val="28"/>
        </w:rPr>
        <w:t xml:space="preserve"> составляет в абсолютном большинстве случаев 100%, что свидетельствует о единстве взглядов на политическую л</w:t>
      </w:r>
      <w:r>
        <w:rPr>
          <w:sz w:val="28"/>
          <w:szCs w:val="28"/>
        </w:rPr>
        <w:t>инию, проводимую партией «ЕДИНАЯ РОССИЯ»</w:t>
      </w:r>
      <w:r w:rsidRPr="00284CC9">
        <w:rPr>
          <w:sz w:val="28"/>
          <w:szCs w:val="28"/>
        </w:rPr>
        <w:t>.</w:t>
      </w:r>
    </w:p>
    <w:p w:rsidR="00C66727" w:rsidRDefault="00C66727" w:rsidP="00C66727">
      <w:pPr>
        <w:pStyle w:val="a3"/>
        <w:ind w:firstLine="709"/>
        <w:jc w:val="both"/>
        <w:rPr>
          <w:rFonts w:cs="Times New Roman"/>
          <w:sz w:val="28"/>
          <w:szCs w:val="28"/>
        </w:rPr>
      </w:pPr>
      <w:r w:rsidRPr="00284CC9">
        <w:rPr>
          <w:rFonts w:cs="Times New Roman"/>
          <w:sz w:val="28"/>
          <w:szCs w:val="28"/>
        </w:rPr>
        <w:t xml:space="preserve">Активную работу депутаты - члены Фракции вели над совершенствованием местного законодательства. За 2018 год с их участием подготовлено и принято 111 решений, из них 63 решения носят нормативный правовой характер. </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В рамках совершенствования нормативной правовой базы депутатами -членами фракции были поддержаны и приняты следующие значимые для города решения:</w:t>
      </w:r>
    </w:p>
    <w:p w:rsidR="00C66727" w:rsidRPr="00284CC9" w:rsidRDefault="00C66727" w:rsidP="00C66727">
      <w:pPr>
        <w:pStyle w:val="a3"/>
        <w:ind w:firstLine="800"/>
        <w:jc w:val="both"/>
        <w:rPr>
          <w:rFonts w:cs="Times New Roman"/>
          <w:sz w:val="28"/>
          <w:szCs w:val="28"/>
        </w:rPr>
      </w:pPr>
      <w:r w:rsidRPr="00284CC9">
        <w:rPr>
          <w:rFonts w:cs="Times New Roman"/>
          <w:sz w:val="28"/>
          <w:szCs w:val="28"/>
        </w:rPr>
        <w:t xml:space="preserve">- О дополнительных мерах социальной поддержки отдельных категорий граждан за счет средств бюджета города Лыткарино». Подобное решение касалось медицинских работников, которым предоставлялись компенсационные расходы за съем жилья, а </w:t>
      </w:r>
      <w:proofErr w:type="gramStart"/>
      <w:r w:rsidRPr="00284CC9">
        <w:rPr>
          <w:rFonts w:cs="Times New Roman"/>
          <w:sz w:val="28"/>
          <w:szCs w:val="28"/>
        </w:rPr>
        <w:t>также,  жителей</w:t>
      </w:r>
      <w:proofErr w:type="gramEnd"/>
      <w:r w:rsidRPr="00284CC9">
        <w:rPr>
          <w:rFonts w:cs="Times New Roman"/>
          <w:sz w:val="28"/>
          <w:szCs w:val="28"/>
        </w:rPr>
        <w:t xml:space="preserve"> города, которые направлялись для прохождения медико-социальной экспертизы в город Жуковский и которым предоставлялся бесплатный транспорт;</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Об архитектурном решении внешнего вида нестационарных торговых объектов в городе Лыткарино;</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О внесении изменений в Устав города Лыткарино;</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по просьбам жителей города, в соответствии с действующим законодательством внесены изменения в Положение о земельном налоге на территории муниципального образования «Город Лыткарино Московской области»;</w:t>
      </w:r>
    </w:p>
    <w:p w:rsidR="00C66727" w:rsidRPr="00284CC9" w:rsidRDefault="00C66727" w:rsidP="00C66727">
      <w:pPr>
        <w:pStyle w:val="a3"/>
        <w:ind w:firstLine="706"/>
        <w:jc w:val="both"/>
        <w:rPr>
          <w:rFonts w:cs="Times New Roman"/>
          <w:sz w:val="28"/>
          <w:szCs w:val="28"/>
        </w:rPr>
      </w:pPr>
      <w:r w:rsidRPr="00284CC9">
        <w:rPr>
          <w:rFonts w:cs="Times New Roman"/>
          <w:sz w:val="28"/>
          <w:szCs w:val="28"/>
        </w:rPr>
        <w:t xml:space="preserve">- вносились изменения в Прогнозный план (программу) приватизации муниципального имущества городского округа Лыткарино Московской области на 2018-2020 годы и утверждён Прогнозный план приватизации </w:t>
      </w:r>
      <w:r w:rsidRPr="00284CC9">
        <w:rPr>
          <w:rFonts w:cs="Times New Roman"/>
          <w:sz w:val="28"/>
          <w:szCs w:val="28"/>
        </w:rPr>
        <w:lastRenderedPageBreak/>
        <w:t>муниципального имущества г.о.Лыткарино на 2019 - 2021 годы;</w:t>
      </w:r>
    </w:p>
    <w:p w:rsidR="00C66727" w:rsidRPr="00284CC9" w:rsidRDefault="00C66727" w:rsidP="00C66727">
      <w:pPr>
        <w:pStyle w:val="a3"/>
        <w:ind w:firstLine="706"/>
        <w:jc w:val="both"/>
        <w:rPr>
          <w:rFonts w:cs="Times New Roman"/>
          <w:sz w:val="28"/>
          <w:szCs w:val="28"/>
        </w:rPr>
      </w:pPr>
      <w:r w:rsidRPr="00284CC9">
        <w:rPr>
          <w:rFonts w:cs="Times New Roman"/>
          <w:sz w:val="28"/>
          <w:szCs w:val="28"/>
        </w:rPr>
        <w:t>- принято решение «Об установлении базового размера арендной платы за земельные участки, находящиеся в муниципальной собственности городского округа Лыткарино Московской области, на 2019 год;</w:t>
      </w:r>
    </w:p>
    <w:p w:rsidR="00C66727" w:rsidRPr="00284CC9" w:rsidRDefault="00C66727" w:rsidP="00C66727">
      <w:pPr>
        <w:pStyle w:val="a3"/>
        <w:ind w:firstLine="706"/>
        <w:jc w:val="both"/>
        <w:rPr>
          <w:rFonts w:cs="Times New Roman"/>
          <w:sz w:val="28"/>
          <w:szCs w:val="28"/>
        </w:rPr>
      </w:pPr>
      <w:r w:rsidRPr="00284CC9">
        <w:rPr>
          <w:rFonts w:cs="Times New Roman"/>
          <w:sz w:val="28"/>
          <w:szCs w:val="28"/>
        </w:rPr>
        <w:t>- а также «Об установлении базовой ставки арендной платы за пользование муниципальным имуществом» и «Об установлении базовой ставки платы за установку и эксплуатацию рекламной конструкции»;</w:t>
      </w:r>
    </w:p>
    <w:p w:rsidR="00C66727" w:rsidRPr="00284CC9" w:rsidRDefault="00C66727" w:rsidP="00C66727">
      <w:pPr>
        <w:pStyle w:val="a3"/>
        <w:ind w:firstLine="706"/>
        <w:jc w:val="both"/>
        <w:rPr>
          <w:rFonts w:cs="Times New Roman"/>
          <w:sz w:val="28"/>
          <w:szCs w:val="28"/>
        </w:rPr>
      </w:pPr>
      <w:r w:rsidRPr="00284CC9">
        <w:rPr>
          <w:rFonts w:cs="Times New Roman"/>
          <w:sz w:val="28"/>
          <w:szCs w:val="28"/>
        </w:rPr>
        <w:t>- вносились дополнения в Перечень объектов имущества, предназначенных для передачи во владение и (или) пользование субъектам малого и среднего предпринимательства;</w:t>
      </w:r>
    </w:p>
    <w:p w:rsidR="00C66727" w:rsidRPr="00284CC9" w:rsidRDefault="00C66727" w:rsidP="00C66727">
      <w:pPr>
        <w:pStyle w:val="a3"/>
        <w:ind w:firstLine="706"/>
        <w:jc w:val="both"/>
        <w:rPr>
          <w:rFonts w:cs="Times New Roman"/>
          <w:sz w:val="28"/>
          <w:szCs w:val="28"/>
        </w:rPr>
      </w:pPr>
      <w:r w:rsidRPr="00284CC9">
        <w:rPr>
          <w:rFonts w:cs="Times New Roman"/>
          <w:sz w:val="28"/>
          <w:szCs w:val="28"/>
        </w:rPr>
        <w:t>- внесены изменения в решение Совета депутатов о налоге на имущество физических лиц на территории муниципального образования «Город Лыткарино Московской области»;</w:t>
      </w:r>
    </w:p>
    <w:p w:rsidR="00C66727" w:rsidRPr="00284CC9" w:rsidRDefault="00C66727" w:rsidP="00C66727">
      <w:pPr>
        <w:pStyle w:val="a3"/>
        <w:ind w:firstLine="706"/>
        <w:jc w:val="both"/>
        <w:rPr>
          <w:rFonts w:cs="Times New Roman"/>
          <w:sz w:val="28"/>
          <w:szCs w:val="28"/>
        </w:rPr>
      </w:pPr>
      <w:r w:rsidRPr="00284CC9">
        <w:rPr>
          <w:rFonts w:cs="Times New Roman"/>
          <w:sz w:val="28"/>
          <w:szCs w:val="28"/>
        </w:rPr>
        <w:t>- Утверждены Правила благоустройства территории городского округа Лыткарино;</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принято решение «Об установлении размера платы за пользование жилыми помещениями (плата за наём) для нанимателей жилых помещений по договорам социального найма и договорам найма жилых помещений муниципального жилищного фонда города Лыткарино;</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был утверждён состав Молодёжного парламента при Совете депутатов городского округа и утверждено Положение о Молодёжном парламенте при Совете депутатов;</w:t>
      </w:r>
    </w:p>
    <w:p w:rsidR="00C66727" w:rsidRPr="00284CC9" w:rsidRDefault="00C66727" w:rsidP="00C66727">
      <w:pPr>
        <w:pStyle w:val="a3"/>
        <w:ind w:firstLine="800"/>
        <w:jc w:val="both"/>
        <w:rPr>
          <w:rFonts w:cs="Times New Roman"/>
          <w:sz w:val="28"/>
          <w:szCs w:val="28"/>
        </w:rPr>
      </w:pPr>
      <w:r w:rsidRPr="00284CC9">
        <w:rPr>
          <w:rFonts w:cs="Times New Roman"/>
          <w:sz w:val="28"/>
          <w:szCs w:val="28"/>
        </w:rPr>
        <w:t>- назначены члены Избирательной комиссии городского округа;</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установлена 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2019 год;</w:t>
      </w:r>
    </w:p>
    <w:p w:rsidR="00C66727" w:rsidRPr="00284CC9" w:rsidRDefault="00C66727" w:rsidP="00C66727">
      <w:pPr>
        <w:pStyle w:val="a3"/>
        <w:ind w:firstLine="709"/>
        <w:jc w:val="both"/>
        <w:rPr>
          <w:rFonts w:cs="Times New Roman"/>
          <w:sz w:val="28"/>
          <w:szCs w:val="28"/>
        </w:rPr>
      </w:pPr>
      <w:r>
        <w:rPr>
          <w:rFonts w:cs="Times New Roman"/>
          <w:sz w:val="28"/>
          <w:szCs w:val="28"/>
        </w:rPr>
        <w:t>-</w:t>
      </w:r>
      <w:r w:rsidRPr="00284CC9">
        <w:rPr>
          <w:rFonts w:cs="Times New Roman"/>
          <w:sz w:val="28"/>
          <w:szCs w:val="28"/>
        </w:rPr>
        <w:t xml:space="preserve"> утверждён Отчет об исполнении бюджета города Лыткарино за 2017 год.</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В целях реализации федерального и областного законодательства, в соответствии с «Положением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Лыткарино» с участием депутатов — членов Фракции проведены экспертизы 49 проектов  НПА.</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Совместно с Администрацией города и ее структурными подразделениями,  Совет депутатов, в лице депутатов — членов Фракции, участвовал в реализации Плана противодействия коррупции в городе в 2018 году, а также  при непосредственном участии Совета депутатов был утвержден единый городской План противодействия коррупции на 2019 год.</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Несмотря на довольно большой список принятых Советом депутатов </w:t>
      </w:r>
      <w:r w:rsidRPr="00284CC9">
        <w:rPr>
          <w:rFonts w:cs="Times New Roman"/>
          <w:sz w:val="28"/>
          <w:szCs w:val="28"/>
        </w:rPr>
        <w:lastRenderedPageBreak/>
        <w:t>нормативно-правовых актов, ключевыми вопросами, рассматриваемыми Советом депутатов,  были и остаются вопросы, связанные с  Бюджетом города.</w:t>
      </w:r>
    </w:p>
    <w:p w:rsidR="00C66727" w:rsidRPr="00284CC9" w:rsidRDefault="00C66727" w:rsidP="00C66727">
      <w:pPr>
        <w:pStyle w:val="a3"/>
        <w:ind w:firstLine="703"/>
        <w:jc w:val="both"/>
        <w:rPr>
          <w:rFonts w:cs="Times New Roman"/>
          <w:sz w:val="28"/>
          <w:szCs w:val="28"/>
        </w:rPr>
      </w:pPr>
      <w:r w:rsidRPr="00284CC9">
        <w:rPr>
          <w:rFonts w:cs="Times New Roman"/>
          <w:sz w:val="28"/>
          <w:szCs w:val="28"/>
        </w:rPr>
        <w:t xml:space="preserve">В соответствии со ст. 26 Устава города Лыткарино вопросы утверждения бюджета, внесения в него изменений и дополнений, осуществление контроля за его исполнением и принятие Отчета об исполнении бюджета относятся к </w:t>
      </w:r>
      <w:r w:rsidRPr="00284CC9">
        <w:rPr>
          <w:rFonts w:cs="Times New Roman"/>
          <w:sz w:val="28"/>
          <w:szCs w:val="28"/>
          <w:u w:val="single"/>
        </w:rPr>
        <w:t>исключительной компетенции</w:t>
      </w:r>
      <w:r w:rsidRPr="00284CC9">
        <w:rPr>
          <w:rFonts w:cs="Times New Roman"/>
          <w:sz w:val="28"/>
          <w:szCs w:val="28"/>
        </w:rPr>
        <w:t xml:space="preserve"> Совета депутатов. Вопросы, связанные с Бюджетом города, рассматривались на каждом заседании фракции (принято 14 решений Совета депутатов). </w:t>
      </w:r>
    </w:p>
    <w:p w:rsidR="00C66727" w:rsidRDefault="00C66727" w:rsidP="00C66727">
      <w:pPr>
        <w:pStyle w:val="a3"/>
        <w:ind w:firstLine="709"/>
        <w:jc w:val="both"/>
        <w:rPr>
          <w:rFonts w:cs="Times New Roman"/>
          <w:sz w:val="28"/>
          <w:szCs w:val="28"/>
        </w:rPr>
      </w:pPr>
      <w:r w:rsidRPr="00284CC9">
        <w:rPr>
          <w:rFonts w:cs="Times New Roman"/>
          <w:sz w:val="28"/>
          <w:szCs w:val="28"/>
        </w:rPr>
        <w:t>Одним из приоритетов деятельности фракции является создание эффективной правовой базы в социальной сф</w:t>
      </w:r>
      <w:r>
        <w:rPr>
          <w:rFonts w:cs="Times New Roman"/>
          <w:sz w:val="28"/>
          <w:szCs w:val="28"/>
        </w:rPr>
        <w:t xml:space="preserve">ере. Социальная направленность </w:t>
      </w:r>
      <w:r w:rsidRPr="00284CC9">
        <w:rPr>
          <w:rFonts w:cs="Times New Roman"/>
          <w:sz w:val="28"/>
          <w:szCs w:val="28"/>
        </w:rPr>
        <w:t>депутатской работы обусловлена самой жизнью. В первую очередь она касается таких уязвимых, в общественном понимании категорий граждан, как дети, старики, инвалиды, молодежь, многодетные семьи.</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Бюджетная политика, реализуемая в 2018 году, была направлена на обеспечение условий для устойчивого экономического развития города. Важным условием для этого является не только обеспечение </w:t>
      </w:r>
      <w:r w:rsidRPr="00284CC9">
        <w:rPr>
          <w:rFonts w:cs="Times New Roman"/>
          <w:sz w:val="28"/>
          <w:szCs w:val="28"/>
          <w:u w:val="single"/>
        </w:rPr>
        <w:t>дополнительных</w:t>
      </w:r>
      <w:r w:rsidRPr="00284CC9">
        <w:rPr>
          <w:rFonts w:cs="Times New Roman"/>
          <w:sz w:val="28"/>
          <w:szCs w:val="28"/>
        </w:rPr>
        <w:t xml:space="preserve"> поступлений в бюджет города, но и повышение </w:t>
      </w:r>
      <w:r w:rsidRPr="00284CC9">
        <w:rPr>
          <w:rFonts w:cs="Times New Roman"/>
          <w:sz w:val="28"/>
          <w:szCs w:val="28"/>
          <w:u w:val="single"/>
        </w:rPr>
        <w:t>эффективности бюджетных расходов</w:t>
      </w:r>
      <w:r w:rsidRPr="00284CC9">
        <w:rPr>
          <w:rFonts w:cs="Times New Roman"/>
          <w:sz w:val="28"/>
          <w:szCs w:val="28"/>
        </w:rPr>
        <w:t xml:space="preserve">.  Этому способствовали действующие в городе целевые долгосрочные муниципальные программы. </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В течение года осуществлялась реализация 13-ти муниципальных программ. Доля расходов на муниципальные  программы в общем объеме расходов бюджета города в 2018 году  была запланирована в размере 98,1 %. Они затрагивали практически все социальные сферы: здравоохранение, культуру, физическую культуру и спорт, образование, а также жилищно-коммунальное хозяйство. Участие города в целевых программах позволили привлечь в городской бюджет дополнительные финансовые средства из бюджета Московской области, а также федерального бюджета.</w:t>
      </w:r>
    </w:p>
    <w:p w:rsidR="00C66727" w:rsidRDefault="00C66727" w:rsidP="00C66727">
      <w:pPr>
        <w:pStyle w:val="a3"/>
        <w:ind w:firstLine="709"/>
        <w:jc w:val="both"/>
        <w:rPr>
          <w:rFonts w:cs="Times New Roman"/>
          <w:sz w:val="28"/>
          <w:szCs w:val="28"/>
        </w:rPr>
      </w:pPr>
      <w:r w:rsidRPr="00284CC9">
        <w:rPr>
          <w:rFonts w:cs="Times New Roman"/>
          <w:sz w:val="28"/>
          <w:szCs w:val="28"/>
        </w:rPr>
        <w:t xml:space="preserve">Развитие инвестиционных проектов в реальном секторе экономики позволили увеличить доходную часть бюджета, а это, в свою очередь, дало возможность направить новые средства на развитие социальной сферы, поскольку приоритетом  в рамках принятия и реализации Бюджета города был и остается социальный блок. </w:t>
      </w:r>
      <w:r w:rsidRPr="00284CC9">
        <w:rPr>
          <w:rFonts w:cs="Times New Roman"/>
          <w:color w:val="000000"/>
          <w:sz w:val="28"/>
          <w:szCs w:val="28"/>
        </w:rPr>
        <w:t>Удельный вес расходов бюджета на  социальную сферу в 2018 году составил – более 98%.</w:t>
      </w:r>
    </w:p>
    <w:p w:rsidR="00C66727" w:rsidRDefault="00C66727" w:rsidP="00C66727">
      <w:pPr>
        <w:pStyle w:val="a3"/>
        <w:ind w:firstLine="709"/>
        <w:jc w:val="both"/>
        <w:rPr>
          <w:rFonts w:cs="Times New Roman"/>
          <w:sz w:val="28"/>
          <w:szCs w:val="28"/>
        </w:rPr>
      </w:pPr>
      <w:r w:rsidRPr="00284CC9">
        <w:rPr>
          <w:rFonts w:cs="Times New Roman"/>
          <w:sz w:val="28"/>
          <w:szCs w:val="28"/>
        </w:rPr>
        <w:t xml:space="preserve">Бюджет города </w:t>
      </w:r>
      <w:r w:rsidRPr="00284CC9">
        <w:rPr>
          <w:rFonts w:cs="Times New Roman"/>
          <w:sz w:val="28"/>
          <w:szCs w:val="28"/>
          <w:u w:val="single"/>
        </w:rPr>
        <w:t>на 2019 год</w:t>
      </w:r>
      <w:r w:rsidRPr="00284CC9">
        <w:rPr>
          <w:rFonts w:cs="Times New Roman"/>
          <w:sz w:val="28"/>
          <w:szCs w:val="28"/>
        </w:rPr>
        <w:t xml:space="preserve"> и плановый период 2020 и 2021 годов был рассмотрен Советом депутатов и утвержден в установленные законодательством сроки.</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Бюджет города на 2019-2021 годы соответствует требованиям Бюджетного кодекса Российской Федерации, Федеральному Закону от 06.10.2003 № 131-ФЗ «Об общих принципах организации местного самоуправления в Российской Федерации», нормативно-правовым актам местного самоуправления. Это подтверждается Заключением, которое было </w:t>
      </w:r>
      <w:r w:rsidRPr="00284CC9">
        <w:rPr>
          <w:rFonts w:cs="Times New Roman"/>
          <w:sz w:val="28"/>
          <w:szCs w:val="28"/>
        </w:rPr>
        <w:lastRenderedPageBreak/>
        <w:t>подготовлено Контрольно-счетной палатой города Лыткарино на момент утверждения Бюджета.</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Основой формирования бюджета города на 2019 год и на плановый период 2020 и 2021 годов является программно-целевой принцип планирования. В проекте бюджета города на 2019-2021 годы определены расходы </w:t>
      </w:r>
      <w:r w:rsidRPr="00284CC9">
        <w:rPr>
          <w:rFonts w:cs="Times New Roman"/>
          <w:sz w:val="28"/>
          <w:szCs w:val="28"/>
          <w:u w:val="single"/>
        </w:rPr>
        <w:t xml:space="preserve">по 13-ти </w:t>
      </w:r>
      <w:proofErr w:type="gramStart"/>
      <w:r w:rsidRPr="00284CC9">
        <w:rPr>
          <w:rFonts w:cs="Times New Roman"/>
          <w:sz w:val="28"/>
          <w:szCs w:val="28"/>
          <w:u w:val="single"/>
        </w:rPr>
        <w:t>муниципальным  программам</w:t>
      </w:r>
      <w:proofErr w:type="gramEnd"/>
      <w:r w:rsidRPr="00284CC9">
        <w:rPr>
          <w:rFonts w:cs="Times New Roman"/>
          <w:sz w:val="28"/>
          <w:szCs w:val="28"/>
        </w:rPr>
        <w:t>, которые были внимательно рассмотрены депутатами — членами фракции на заседаниях рабочих групп, заседаниях Фракции В общем объеме расходов бюджета города на 2019-2021 годы муниципальные программы составили - 98,3 %.  </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Программно-целевой метод планирования бюджетных средств за последние годы доказал свою эффективность. Участие города в долгосрочных целевых программах Московской области способствует развитию социальной и жилищно-коммунальной инфраструктуры на территории Лыткарино, т.к. путем </w:t>
      </w:r>
      <w:proofErr w:type="spellStart"/>
      <w:r w:rsidRPr="00284CC9">
        <w:rPr>
          <w:rFonts w:cs="Times New Roman"/>
          <w:sz w:val="28"/>
          <w:szCs w:val="28"/>
        </w:rPr>
        <w:t>софинансирования</w:t>
      </w:r>
      <w:proofErr w:type="spellEnd"/>
      <w:r w:rsidRPr="00284CC9">
        <w:rPr>
          <w:rFonts w:cs="Times New Roman"/>
          <w:sz w:val="28"/>
          <w:szCs w:val="28"/>
        </w:rPr>
        <w:t xml:space="preserve"> в город привлекаются финансовые средства областного и федерального бюджетов. </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В соответствии </w:t>
      </w:r>
      <w:proofErr w:type="gramStart"/>
      <w:r w:rsidRPr="00284CC9">
        <w:rPr>
          <w:rFonts w:cs="Times New Roman"/>
          <w:sz w:val="28"/>
          <w:szCs w:val="28"/>
        </w:rPr>
        <w:t>с  Федеральным</w:t>
      </w:r>
      <w:proofErr w:type="gramEnd"/>
      <w:r w:rsidRPr="00284CC9">
        <w:rPr>
          <w:rFonts w:cs="Times New Roman"/>
          <w:sz w:val="28"/>
          <w:szCs w:val="28"/>
        </w:rPr>
        <w:t xml:space="preserve"> законом от 06.10.2003 № 131-ФЗ «Об общих принципах организации местного самоуправления в Российской Федерации» (с изменениями и дополнениями), Уставом города, к исключительной компетенции Совета депутатов относится </w:t>
      </w:r>
      <w:r w:rsidRPr="00284CC9">
        <w:rPr>
          <w:rFonts w:cs="Times New Roman"/>
          <w:sz w:val="28"/>
          <w:szCs w:val="28"/>
          <w:u w:val="single"/>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6727" w:rsidRPr="00284CC9" w:rsidRDefault="00C66727" w:rsidP="00C66727">
      <w:pPr>
        <w:pStyle w:val="a3"/>
        <w:ind w:firstLine="675"/>
        <w:jc w:val="both"/>
        <w:rPr>
          <w:rFonts w:cs="Times New Roman"/>
          <w:sz w:val="28"/>
          <w:szCs w:val="28"/>
        </w:rPr>
      </w:pPr>
      <w:r w:rsidRPr="00284CC9">
        <w:rPr>
          <w:rFonts w:cs="Times New Roman"/>
          <w:sz w:val="28"/>
          <w:szCs w:val="28"/>
        </w:rPr>
        <w:t xml:space="preserve">Депутаты </w:t>
      </w:r>
      <w:r>
        <w:rPr>
          <w:rFonts w:cs="Times New Roman"/>
          <w:sz w:val="28"/>
          <w:szCs w:val="28"/>
        </w:rPr>
        <w:t>-</w:t>
      </w:r>
      <w:r w:rsidRPr="00284CC9">
        <w:rPr>
          <w:rFonts w:cs="Times New Roman"/>
          <w:sz w:val="28"/>
          <w:szCs w:val="28"/>
        </w:rPr>
        <w:t xml:space="preserve"> члены Фракции осуществляли свою контрольную деятельность за исполнением органами местного самоуправления и должностными лицами местного самоуправления по решению вопросов местного значения </w:t>
      </w:r>
      <w:r w:rsidRPr="00284CC9">
        <w:rPr>
          <w:rFonts w:cs="Times New Roman"/>
          <w:sz w:val="28"/>
          <w:szCs w:val="28"/>
          <w:u w:val="single"/>
        </w:rPr>
        <w:t>в формах</w:t>
      </w:r>
      <w:r w:rsidRPr="00284CC9">
        <w:rPr>
          <w:rFonts w:cs="Times New Roman"/>
          <w:sz w:val="28"/>
          <w:szCs w:val="28"/>
        </w:rPr>
        <w:t>:</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 ежегодного отчета Главы городского округа о деятельности Администрации городского округа Лыткарино (рассматривался в марте месяце 2018 года);</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  ежегодного отчета Председателя Совета депутатов городского округа Лыткарино (рассматривался в марте  месяце 2018 года);</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  ежегодного отчета Контрольно-счетной палаты города Лыткарино (рассматривался в марте  месяце 2018 года);</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  финансового контроля за исполнением бюджета городского округа (рассматривался в мае месяце 2017 года);</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 - отчета Комитета по управлению имуществом города о результатах использования объектов городской казны (т.е. муниципального имущества) за 2017 год.   (рассматривался в апреле месяце 2018 года). </w:t>
      </w:r>
    </w:p>
    <w:p w:rsidR="00C66727" w:rsidRDefault="00C66727" w:rsidP="00C66727">
      <w:pPr>
        <w:pStyle w:val="a3"/>
        <w:ind w:firstLine="709"/>
        <w:jc w:val="both"/>
        <w:rPr>
          <w:rFonts w:cs="Times New Roman"/>
          <w:sz w:val="28"/>
          <w:szCs w:val="28"/>
        </w:rPr>
      </w:pPr>
      <w:r w:rsidRPr="00284CC9">
        <w:rPr>
          <w:rFonts w:cs="Times New Roman"/>
          <w:sz w:val="28"/>
          <w:szCs w:val="28"/>
        </w:rPr>
        <w:t xml:space="preserve">Мера ответственности органов местного самоуправления за </w:t>
      </w:r>
      <w:r w:rsidRPr="00284CC9">
        <w:rPr>
          <w:rFonts w:cs="Times New Roman"/>
          <w:sz w:val="28"/>
          <w:szCs w:val="28"/>
          <w:u w:val="single"/>
        </w:rPr>
        <w:t>решение вопросов местного значения</w:t>
      </w:r>
      <w:r w:rsidRPr="00284CC9">
        <w:rPr>
          <w:rFonts w:cs="Times New Roman"/>
          <w:sz w:val="28"/>
          <w:szCs w:val="28"/>
        </w:rPr>
        <w:t xml:space="preserve"> крайне важна, так как от результатов деятельности этих органов и их должностных лиц во многом зависит </w:t>
      </w:r>
      <w:r w:rsidRPr="00284CC9">
        <w:rPr>
          <w:rFonts w:cs="Times New Roman"/>
          <w:sz w:val="28"/>
          <w:szCs w:val="28"/>
        </w:rPr>
        <w:lastRenderedPageBreak/>
        <w:t>стабильность в городе, как в финансово</w:t>
      </w:r>
      <w:r>
        <w:rPr>
          <w:rFonts w:cs="Times New Roman"/>
          <w:sz w:val="28"/>
          <w:szCs w:val="28"/>
        </w:rPr>
        <w:t xml:space="preserve"> </w:t>
      </w:r>
      <w:r w:rsidRPr="00284CC9">
        <w:rPr>
          <w:rFonts w:cs="Times New Roman"/>
          <w:sz w:val="28"/>
          <w:szCs w:val="28"/>
        </w:rPr>
        <w:t>- экономической сфере, так и общественно-политической.</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Следует отметить работу, которая была проведена депутатами — членами Фракции в тесном и конструктивном сотрудничестве с Главой городского округа - Серегиным Е.В. в рамках реализации действующего в городе </w:t>
      </w:r>
      <w:r w:rsidRPr="00284CC9">
        <w:rPr>
          <w:rFonts w:cs="Times New Roman"/>
          <w:sz w:val="28"/>
          <w:szCs w:val="28"/>
          <w:u w:val="single"/>
        </w:rPr>
        <w:t>Положения о наказах избирателей</w:t>
      </w:r>
      <w:r w:rsidRPr="00284CC9">
        <w:rPr>
          <w:rFonts w:cs="Times New Roman"/>
          <w:sz w:val="28"/>
          <w:szCs w:val="28"/>
        </w:rPr>
        <w:t xml:space="preserve">. Исполнение наказов избирателей - одна из основных целей депутатской деятельности. Как правило, большая часть наказов избирателей касается проблем жилищно-коммунального хозяйства и вопросов благоустройства. То есть, зачастую, наказы избирателей касаются не столько принятия нормативных документов, но решения социально острых проблем повседневной жизни, требующих финансовых затрат. </w:t>
      </w:r>
    </w:p>
    <w:p w:rsidR="00C66727" w:rsidRPr="00284CC9" w:rsidRDefault="00C66727" w:rsidP="00C66727">
      <w:pPr>
        <w:pStyle w:val="a3"/>
        <w:ind w:firstLine="700"/>
        <w:jc w:val="both"/>
        <w:rPr>
          <w:rFonts w:cs="Times New Roman"/>
          <w:sz w:val="28"/>
          <w:szCs w:val="28"/>
        </w:rPr>
      </w:pPr>
      <w:r w:rsidRPr="00284CC9">
        <w:rPr>
          <w:rFonts w:cs="Times New Roman"/>
          <w:sz w:val="28"/>
          <w:szCs w:val="28"/>
        </w:rPr>
        <w:t xml:space="preserve">В соответствии с действующим Положением о наказах избирателей депутатами — членами Фракции были обобщены пожелания жителей города по каждому конкретному избирательному округу и, опираясь на составленный перечень предложений граждан, в городе проводилась работа по благоустройству территорий, капитальному ремонту жилья, ремонту дорог, озеленению и т.д. </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Неотъемлемой частью в работе депутатов — членов Фракции является </w:t>
      </w:r>
      <w:r w:rsidRPr="00284CC9">
        <w:rPr>
          <w:rFonts w:cs="Times New Roman"/>
          <w:sz w:val="28"/>
          <w:szCs w:val="28"/>
          <w:u w:val="single"/>
        </w:rPr>
        <w:t>работа с населением.</w:t>
      </w:r>
      <w:r w:rsidRPr="00284CC9">
        <w:rPr>
          <w:rFonts w:cs="Times New Roman"/>
          <w:sz w:val="28"/>
          <w:szCs w:val="28"/>
        </w:rPr>
        <w:t xml:space="preserve"> Эта </w:t>
      </w:r>
      <w:r w:rsidRPr="00284CC9">
        <w:rPr>
          <w:rFonts w:cs="Times New Roman"/>
          <w:sz w:val="28"/>
          <w:szCs w:val="28"/>
          <w:u w:val="single"/>
        </w:rPr>
        <w:t>работа  проводится в различных аспектах</w:t>
      </w:r>
      <w:r w:rsidRPr="00284CC9">
        <w:rPr>
          <w:rFonts w:cs="Times New Roman"/>
          <w:sz w:val="28"/>
          <w:szCs w:val="28"/>
        </w:rPr>
        <w:t>:</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на приемах граждан, которые ведутся самими депутатами</w:t>
      </w:r>
      <w:r>
        <w:rPr>
          <w:rFonts w:cs="Times New Roman"/>
          <w:sz w:val="28"/>
          <w:szCs w:val="28"/>
        </w:rPr>
        <w:t>,</w:t>
      </w:r>
      <w:r w:rsidRPr="00284CC9">
        <w:rPr>
          <w:rFonts w:cs="Times New Roman"/>
          <w:sz w:val="28"/>
          <w:szCs w:val="28"/>
        </w:rPr>
        <w:t xml:space="preserve"> по утвержденному графику приема (а также по графику приема населения депутатами - членами Фракции), Председателем Совета депутатов и заместителем Председателя Совета депутатов; (Прим.:  за 2018 год на приемах, которые проводили Председатель Совета депутатов, Заместитель Председателя Совета депутатов и сами </w:t>
      </w:r>
      <w:proofErr w:type="gramStart"/>
      <w:r w:rsidRPr="00284CC9">
        <w:rPr>
          <w:rFonts w:cs="Times New Roman"/>
          <w:sz w:val="28"/>
          <w:szCs w:val="28"/>
        </w:rPr>
        <w:t>депутаты,  принято</w:t>
      </w:r>
      <w:proofErr w:type="gramEnd"/>
      <w:r w:rsidRPr="00284CC9">
        <w:rPr>
          <w:rFonts w:cs="Times New Roman"/>
          <w:sz w:val="28"/>
          <w:szCs w:val="28"/>
        </w:rPr>
        <w:t xml:space="preserve"> - 30 жителей. Из 30 обращений граждан 13 просьб удовлетворены, т.е. вопросы решены положительно, в остальных случаях — даны разъяснения в соответствии с действующим законодательством об условиях и сроках решения;</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 при непосредственном обсуждении и решении вопросов в ходе проведения встреч, собраний, взаимодействия со службами, предприятиями города. (Руководитель Фракции, председатель Совета депутатов, присутствовал практически на всех заседаниях, организованных пенсионерами ЛЗОС.  Все собранные жалобы и просьбы жителей города  аккумулировались; запросы по ним направлялись в соответствующие службы города (а также в адрес Главы городского округа) с целью решения возникших проблем. Письменные ответы передавались Председателю Совета ветеранов ЛЗОС — Грибовой Вере Михайловне, которая при проведении очередного заседания пенсионеров доводила информацию до сведения участников заседания. На заявления личного характера, ответы  за подписью председателя Совета депутатов (Руководитель Фракции) направлялись заявителю;</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 xml:space="preserve"> - при рассмотрении жалоб и обращений жителей, поступивших в адрес </w:t>
      </w:r>
      <w:r w:rsidRPr="00284CC9">
        <w:rPr>
          <w:rFonts w:cs="Times New Roman"/>
          <w:sz w:val="28"/>
          <w:szCs w:val="28"/>
        </w:rPr>
        <w:lastRenderedPageBreak/>
        <w:t>депутатов — членов Фракции (как устных, так и письменных). (Прим.: за 2018 год поступило 15 личных заявлений от граждан, из которых 10 просьб удовлетворены в полном объеме, на остальные  — даны разъяснения в соответствии с действующим законодательством).</w:t>
      </w:r>
    </w:p>
    <w:p w:rsidR="00C66727" w:rsidRDefault="00C66727" w:rsidP="00C66727">
      <w:pPr>
        <w:pStyle w:val="a3"/>
        <w:ind w:firstLine="709"/>
        <w:jc w:val="both"/>
        <w:rPr>
          <w:rFonts w:cs="Times New Roman"/>
          <w:sz w:val="28"/>
          <w:szCs w:val="28"/>
        </w:rPr>
      </w:pPr>
      <w:r w:rsidRPr="00284CC9">
        <w:rPr>
          <w:rFonts w:cs="Times New Roman"/>
          <w:sz w:val="28"/>
          <w:szCs w:val="28"/>
        </w:rPr>
        <w:t xml:space="preserve">Анализ всех поступающих обращений показывает, что наиболее актуальными для жителей города остаются вопросы коммунального и дорожного хозяйства, благоустройство дворов. При этом наблюдается существенное снижение (почти в два раза) жалоб и письменных обращений граждан по сравнению с 2017 годом, что безусловно говорит о серьёзной и эффективной работе, </w:t>
      </w:r>
      <w:proofErr w:type="gramStart"/>
      <w:r w:rsidRPr="00284CC9">
        <w:rPr>
          <w:rFonts w:cs="Times New Roman"/>
          <w:sz w:val="28"/>
          <w:szCs w:val="28"/>
        </w:rPr>
        <w:t>проводимой  Администрацией</w:t>
      </w:r>
      <w:proofErr w:type="gramEnd"/>
      <w:r w:rsidRPr="00284CC9">
        <w:rPr>
          <w:rFonts w:cs="Times New Roman"/>
          <w:sz w:val="28"/>
          <w:szCs w:val="28"/>
        </w:rPr>
        <w:t xml:space="preserve"> и её структурными подразделениями под руководством Главы городского округа.</w:t>
      </w:r>
    </w:p>
    <w:p w:rsidR="00C66727" w:rsidRDefault="00C66727" w:rsidP="00C66727">
      <w:pPr>
        <w:pStyle w:val="a3"/>
        <w:ind w:firstLine="709"/>
        <w:jc w:val="both"/>
        <w:rPr>
          <w:rFonts w:cs="Times New Roman"/>
          <w:sz w:val="28"/>
          <w:szCs w:val="28"/>
        </w:rPr>
      </w:pPr>
      <w:r w:rsidRPr="00284CC9">
        <w:rPr>
          <w:rFonts w:cs="Times New Roman"/>
          <w:sz w:val="28"/>
          <w:szCs w:val="28"/>
        </w:rPr>
        <w:t xml:space="preserve">Следует отметить, что обращения граждан в Совет депутатов, общение со своими депутатами  - это важное средство укрепления связи должностных лиц с населением, это существенный источник информации, а также возможность, при необходимости, осуществлять охрану прав личности. При этом, поступающая от населения информация помогает депутатам в решении повседневных проблем на территории </w:t>
      </w:r>
      <w:proofErr w:type="gramStart"/>
      <w:r w:rsidRPr="00284CC9">
        <w:rPr>
          <w:rFonts w:cs="Times New Roman"/>
          <w:sz w:val="28"/>
          <w:szCs w:val="28"/>
        </w:rPr>
        <w:t>своих  избирательных</w:t>
      </w:r>
      <w:proofErr w:type="gramEnd"/>
      <w:r w:rsidRPr="00284CC9">
        <w:rPr>
          <w:rFonts w:cs="Times New Roman"/>
          <w:sz w:val="28"/>
          <w:szCs w:val="28"/>
        </w:rPr>
        <w:t xml:space="preserve"> округов, позволяет владеть полной и объективной информацией о ситуации во всех сферах жизнедеятельности их избирательного округа, знать все «болевые точки». Результатом этой работы является реальное решение возникающих проблем жителей, обеспечение сбалансированности интересов различных групп населения города, формирование доверия граждан к деятельности властных структур.</w:t>
      </w:r>
      <w:bookmarkStart w:id="1" w:name="mainWrap"/>
      <w:bookmarkEnd w:id="1"/>
    </w:p>
    <w:p w:rsidR="00C66727" w:rsidRDefault="00C66727" w:rsidP="00C66727">
      <w:pPr>
        <w:pStyle w:val="a3"/>
        <w:ind w:firstLine="709"/>
        <w:jc w:val="both"/>
        <w:rPr>
          <w:rFonts w:cs="Times New Roman"/>
          <w:sz w:val="28"/>
          <w:szCs w:val="28"/>
        </w:rPr>
      </w:pPr>
      <w:r w:rsidRPr="00284CC9">
        <w:rPr>
          <w:rFonts w:cs="Times New Roman"/>
          <w:sz w:val="28"/>
          <w:szCs w:val="28"/>
        </w:rPr>
        <w:t>Помимо законотворческой работы, депутатами — членами Фракции в 2018 году проводилась активная общественная деятельность по реализации проектов и программ партии «</w:t>
      </w:r>
      <w:r>
        <w:rPr>
          <w:sz w:val="28"/>
          <w:szCs w:val="28"/>
        </w:rPr>
        <w:t>ЕДИНАЯ РОССИЯ</w:t>
      </w:r>
      <w:r w:rsidRPr="00284CC9">
        <w:rPr>
          <w:rFonts w:cs="Times New Roman"/>
          <w:sz w:val="28"/>
          <w:szCs w:val="28"/>
        </w:rPr>
        <w:t>», по принятию коллегиальных решений и продвижению партийных задач.</w:t>
      </w:r>
    </w:p>
    <w:p w:rsidR="00C66727" w:rsidRDefault="00C66727" w:rsidP="00C66727">
      <w:pPr>
        <w:pStyle w:val="a3"/>
        <w:ind w:firstLine="709"/>
        <w:jc w:val="both"/>
        <w:rPr>
          <w:rFonts w:cs="Times New Roman"/>
          <w:sz w:val="28"/>
          <w:szCs w:val="28"/>
        </w:rPr>
      </w:pPr>
      <w:r w:rsidRPr="00284CC9">
        <w:rPr>
          <w:rFonts w:cs="Times New Roman"/>
          <w:sz w:val="28"/>
          <w:szCs w:val="28"/>
        </w:rPr>
        <w:t xml:space="preserve">В 2018 году </w:t>
      </w:r>
      <w:proofErr w:type="gramStart"/>
      <w:r w:rsidRPr="00284CC9">
        <w:rPr>
          <w:rFonts w:cs="Times New Roman"/>
          <w:sz w:val="28"/>
          <w:szCs w:val="28"/>
        </w:rPr>
        <w:t>депутаты  -</w:t>
      </w:r>
      <w:proofErr w:type="gramEnd"/>
      <w:r w:rsidRPr="00284CC9">
        <w:rPr>
          <w:rFonts w:cs="Times New Roman"/>
          <w:sz w:val="28"/>
          <w:szCs w:val="28"/>
        </w:rPr>
        <w:t xml:space="preserve"> члены Фракции приняли активное участие во всех мероприятиях и проектах, проводимых местным отделением ВПП «</w:t>
      </w:r>
      <w:r>
        <w:rPr>
          <w:sz w:val="28"/>
          <w:szCs w:val="28"/>
        </w:rPr>
        <w:t>ЕДИНАЯ РОССИЯ</w:t>
      </w:r>
      <w:r w:rsidRPr="00284CC9">
        <w:rPr>
          <w:rFonts w:cs="Times New Roman"/>
          <w:sz w:val="28"/>
          <w:szCs w:val="28"/>
        </w:rPr>
        <w:t xml:space="preserve">» в г.о.Лыткарино в рамках региональных и всероссийских проектов и программ. Работа депутатского корпуса в рамках избирательной кампании по Выборам Губернатора Московской области была признана успешной, поставленные задачи выполнены в полном объеме. </w:t>
      </w:r>
    </w:p>
    <w:p w:rsidR="00C66727" w:rsidRDefault="00C66727" w:rsidP="00C66727">
      <w:pPr>
        <w:pStyle w:val="a3"/>
        <w:ind w:firstLine="709"/>
        <w:jc w:val="both"/>
        <w:rPr>
          <w:rFonts w:cs="Times New Roman"/>
          <w:sz w:val="28"/>
          <w:szCs w:val="28"/>
        </w:rPr>
      </w:pPr>
      <w:r w:rsidRPr="00284CC9">
        <w:rPr>
          <w:rFonts w:cs="Times New Roman"/>
          <w:sz w:val="28"/>
          <w:szCs w:val="28"/>
        </w:rPr>
        <w:t>Депутаты — члены Фракции активно работают в своих избирательных округах, занимаются контролем исполнения решений Совета депутатов, координируют свою работу с реализацией партийных проектов.</w:t>
      </w:r>
    </w:p>
    <w:p w:rsidR="00C66727" w:rsidRDefault="00C66727" w:rsidP="00C66727">
      <w:pPr>
        <w:pStyle w:val="a3"/>
        <w:ind w:firstLine="709"/>
        <w:jc w:val="both"/>
        <w:rPr>
          <w:rFonts w:cs="Times New Roman"/>
          <w:sz w:val="28"/>
          <w:szCs w:val="28"/>
        </w:rPr>
      </w:pPr>
      <w:r w:rsidRPr="00284CC9">
        <w:rPr>
          <w:rFonts w:cs="Times New Roman"/>
          <w:sz w:val="28"/>
          <w:szCs w:val="28"/>
        </w:rPr>
        <w:t>С целью повышения эффективности работы с избирателями, все депутаты — члены Фракции участвуют в работе Общественной приемной ВПП «</w:t>
      </w:r>
      <w:r>
        <w:rPr>
          <w:sz w:val="28"/>
          <w:szCs w:val="28"/>
        </w:rPr>
        <w:t>ЕДИНАЯ РОССИЯ</w:t>
      </w:r>
      <w:r w:rsidRPr="00284CC9">
        <w:rPr>
          <w:rFonts w:cs="Times New Roman"/>
          <w:sz w:val="28"/>
          <w:szCs w:val="28"/>
        </w:rPr>
        <w:t xml:space="preserve">» в г.Лыткарино в соответствии с утвержденным графиком. Депутатами фракции рассмотрено более 100 (устных и письменных) обращений граждан.  </w:t>
      </w:r>
      <w:bookmarkStart w:id="2" w:name="container"/>
      <w:bookmarkEnd w:id="2"/>
      <w:r w:rsidRPr="00284CC9">
        <w:rPr>
          <w:rFonts w:cs="Times New Roman"/>
          <w:sz w:val="28"/>
          <w:szCs w:val="28"/>
        </w:rPr>
        <w:t>По каждому обращению,  даны юридические консультации, оказана конкретная  помощь и приняты необходимые меры для решения обозначенной проблемы.</w:t>
      </w:r>
    </w:p>
    <w:p w:rsidR="00C66727" w:rsidRDefault="00C66727" w:rsidP="00C66727">
      <w:pPr>
        <w:pStyle w:val="a3"/>
        <w:ind w:firstLine="709"/>
        <w:jc w:val="both"/>
        <w:rPr>
          <w:rFonts w:cs="Times New Roman"/>
          <w:sz w:val="28"/>
          <w:szCs w:val="28"/>
        </w:rPr>
      </w:pPr>
      <w:r w:rsidRPr="00284CC9">
        <w:rPr>
          <w:rFonts w:cs="Times New Roman"/>
          <w:sz w:val="28"/>
          <w:szCs w:val="28"/>
        </w:rPr>
        <w:lastRenderedPageBreak/>
        <w:t>Стремясь сделать свою работу максимально прозрачной для избирателей, члены фракции «</w:t>
      </w:r>
      <w:r>
        <w:rPr>
          <w:sz w:val="28"/>
          <w:szCs w:val="28"/>
        </w:rPr>
        <w:t>ЕДИНАЯ РОССИЯ</w:t>
      </w:r>
      <w:r w:rsidRPr="00284CC9">
        <w:rPr>
          <w:rFonts w:cs="Times New Roman"/>
          <w:sz w:val="28"/>
          <w:szCs w:val="28"/>
        </w:rPr>
        <w:t xml:space="preserve">» во взаимодействии со средствами массовой информации  постоянно освещали свою работу. Помимо местных периодических изданий, </w:t>
      </w:r>
      <w:proofErr w:type="spellStart"/>
      <w:r w:rsidRPr="00284CC9">
        <w:rPr>
          <w:rFonts w:cs="Times New Roman"/>
          <w:sz w:val="28"/>
          <w:szCs w:val="28"/>
        </w:rPr>
        <w:t>информагенств</w:t>
      </w:r>
      <w:proofErr w:type="spellEnd"/>
      <w:r w:rsidRPr="00284CC9">
        <w:rPr>
          <w:rFonts w:cs="Times New Roman"/>
          <w:sz w:val="28"/>
          <w:szCs w:val="28"/>
        </w:rPr>
        <w:t xml:space="preserve">, телевидения, </w:t>
      </w:r>
      <w:proofErr w:type="gramStart"/>
      <w:r w:rsidRPr="00284CC9">
        <w:rPr>
          <w:rFonts w:cs="Times New Roman"/>
          <w:sz w:val="28"/>
          <w:szCs w:val="28"/>
        </w:rPr>
        <w:t>полная  информация</w:t>
      </w:r>
      <w:proofErr w:type="gramEnd"/>
      <w:r w:rsidRPr="00284CC9">
        <w:rPr>
          <w:rFonts w:cs="Times New Roman"/>
          <w:sz w:val="28"/>
          <w:szCs w:val="28"/>
        </w:rPr>
        <w:t xml:space="preserve"> о работе всей фракции и о деятельности каждого депутата - члена фракции  в отдельности, размещалась  на сайте Совета депутатов г.о.Лыткарино, социальных сетях, а также на официальном сайте города Лыткарино.</w:t>
      </w:r>
    </w:p>
    <w:p w:rsidR="00C66727" w:rsidRPr="00284CC9" w:rsidRDefault="00C66727" w:rsidP="00C66727">
      <w:pPr>
        <w:pStyle w:val="a3"/>
        <w:ind w:firstLine="709"/>
        <w:jc w:val="both"/>
        <w:rPr>
          <w:rFonts w:cs="Times New Roman"/>
          <w:sz w:val="28"/>
          <w:szCs w:val="28"/>
        </w:rPr>
      </w:pPr>
      <w:r w:rsidRPr="00284CC9">
        <w:rPr>
          <w:rFonts w:cs="Times New Roman"/>
          <w:sz w:val="28"/>
          <w:szCs w:val="28"/>
        </w:rPr>
        <w:t>Итоги работы Фракции «</w:t>
      </w:r>
      <w:r>
        <w:rPr>
          <w:sz w:val="28"/>
          <w:szCs w:val="28"/>
        </w:rPr>
        <w:t>ЕДИНАЯ РОССИЯ</w:t>
      </w:r>
      <w:r w:rsidRPr="00284CC9">
        <w:rPr>
          <w:rFonts w:cs="Times New Roman"/>
          <w:sz w:val="28"/>
          <w:szCs w:val="28"/>
        </w:rPr>
        <w:t>» в Совете депутатов г.о.Лыткарино за 2018 год показывают, что депутаты — члены Фракции способны инициировать и решать основные вопросы экономического и социального развития города. Еще есть над чем работать и дальше - не только продолжать начатое, но и развивать новые формы работы. Это и организация взаимодействия с депутатскими объединениями «</w:t>
      </w:r>
      <w:r>
        <w:rPr>
          <w:sz w:val="28"/>
          <w:szCs w:val="28"/>
        </w:rPr>
        <w:t>ЕДИНАЯ РОССИЯ</w:t>
      </w:r>
      <w:r w:rsidRPr="00284CC9">
        <w:rPr>
          <w:rFonts w:cs="Times New Roman"/>
          <w:sz w:val="28"/>
          <w:szCs w:val="28"/>
        </w:rPr>
        <w:t>» в других муниципальных образованиях, и активизация работы с избирателями через встречи, отчёты, приём населения и многое другое, на это и будет направлена работа фракции в 2019 году, также члены фракции «</w:t>
      </w:r>
      <w:r>
        <w:rPr>
          <w:sz w:val="28"/>
          <w:szCs w:val="28"/>
        </w:rPr>
        <w:t>ЕДИНАЯ РОССИЯ</w:t>
      </w:r>
      <w:r w:rsidRPr="00284CC9">
        <w:rPr>
          <w:rFonts w:cs="Times New Roman"/>
          <w:sz w:val="28"/>
          <w:szCs w:val="28"/>
        </w:rPr>
        <w:t>» продолжат работу по реализации приоритетных направлений деятельности фракции, целью которой является законодательное обеспечение конституционных прав и свобод жителей города, устойчивый экономический рост, повышение уровня и качества жизни населения города Лыткарино. </w:t>
      </w:r>
    </w:p>
    <w:p w:rsidR="00C66727" w:rsidRDefault="00C66727" w:rsidP="00C66727">
      <w:pPr>
        <w:pStyle w:val="1"/>
        <w:spacing w:line="276" w:lineRule="auto"/>
        <w:ind w:left="0" w:firstLine="709"/>
        <w:jc w:val="both"/>
        <w:rPr>
          <w:b/>
          <w:szCs w:val="24"/>
        </w:rPr>
      </w:pPr>
    </w:p>
    <w:p w:rsidR="00C66727" w:rsidRPr="009C4D6A" w:rsidRDefault="00C66727" w:rsidP="00C66727">
      <w:pPr>
        <w:pStyle w:val="1"/>
        <w:spacing w:line="276" w:lineRule="auto"/>
        <w:ind w:left="0" w:firstLine="709"/>
        <w:jc w:val="both"/>
        <w:rPr>
          <w:b/>
          <w:szCs w:val="24"/>
        </w:rPr>
      </w:pPr>
    </w:p>
    <w:p w:rsidR="008359D1" w:rsidRDefault="008359D1"/>
    <w:sectPr w:rsidR="008359D1" w:rsidSect="00835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27"/>
    <w:rsid w:val="001743A3"/>
    <w:rsid w:val="00316604"/>
    <w:rsid w:val="0074154C"/>
    <w:rsid w:val="008359D1"/>
    <w:rsid w:val="00BB016C"/>
    <w:rsid w:val="00C66727"/>
    <w:rsid w:val="00C94775"/>
    <w:rsid w:val="00E6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CFE83-127F-400D-9E67-D3488DF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66727"/>
    <w:pPr>
      <w:widowControl w:val="0"/>
      <w:spacing w:after="0" w:line="460" w:lineRule="auto"/>
      <w:ind w:left="40" w:firstLine="720"/>
    </w:pPr>
    <w:rPr>
      <w:rFonts w:ascii="Times New Roman" w:eastAsia="Times New Roman" w:hAnsi="Times New Roman" w:cs="Times New Roman"/>
      <w:snapToGrid w:val="0"/>
      <w:sz w:val="28"/>
      <w:szCs w:val="20"/>
      <w:lang w:eastAsia="ru-RU"/>
    </w:rPr>
  </w:style>
  <w:style w:type="paragraph" w:styleId="a3">
    <w:name w:val="Body Text"/>
    <w:basedOn w:val="a"/>
    <w:link w:val="a4"/>
    <w:rsid w:val="00C66727"/>
    <w:pPr>
      <w:widowControl w:val="0"/>
      <w:suppressAutoHyphens/>
      <w:spacing w:after="120"/>
    </w:pPr>
    <w:rPr>
      <w:rFonts w:eastAsia="SimSun" w:cs="Mangal"/>
      <w:kern w:val="1"/>
      <w:lang w:eastAsia="hi-IN" w:bidi="hi-IN"/>
    </w:rPr>
  </w:style>
  <w:style w:type="character" w:customStyle="1" w:styleId="a4">
    <w:name w:val="Основной текст Знак"/>
    <w:basedOn w:val="a0"/>
    <w:link w:val="a3"/>
    <w:rsid w:val="00C66727"/>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Второй</cp:lastModifiedBy>
  <cp:revision>2</cp:revision>
  <dcterms:created xsi:type="dcterms:W3CDTF">2019-02-01T07:20:00Z</dcterms:created>
  <dcterms:modified xsi:type="dcterms:W3CDTF">2019-02-01T07:20:00Z</dcterms:modified>
</cp:coreProperties>
</file>