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701" w:right="-566" w:firstLine="141"/>
        <w:jc w:val="center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>СОВЕТ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 ДЕПУТАТОВ</w:t>
      </w:r>
    </w:p>
    <w:p>
      <w:pPr>
        <w:ind w:left="-1701" w:right="-566" w:firstLine="141"/>
        <w:jc w:val="center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>ГОРОДСКОГО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ОКРУГА  ЛЫТКАРИНО</w:t>
      </w:r>
    </w:p>
    <w:p>
      <w:pPr>
        <w:shd w:val="clear" w:color="auto" w:fill="FFFFFF"/>
        <w:spacing w:line="288" w:lineRule="auto"/>
        <w:jc w:val="center"/>
        <w:rPr>
          <w:bCs/>
          <w:iCs/>
          <w:color w:val="000000"/>
          <w:spacing w:val="10"/>
          <w:sz w:val="28"/>
          <w:szCs w:val="28"/>
        </w:rPr>
      </w:pPr>
    </w:p>
    <w:p>
      <w:pPr>
        <w:shd w:val="clear" w:color="auto" w:fill="FFFFFF"/>
        <w:spacing w:line="288" w:lineRule="auto"/>
        <w:jc w:val="center"/>
        <w:rPr>
          <w:rFonts w:hint="default"/>
          <w:bCs/>
          <w:iCs/>
          <w:color w:val="000000"/>
          <w:spacing w:val="10"/>
          <w:sz w:val="28"/>
          <w:szCs w:val="28"/>
          <w:lang w:val="ru-RU"/>
        </w:rPr>
      </w:pPr>
      <w:r>
        <w:rPr>
          <w:bCs/>
          <w:iCs/>
          <w:color w:val="000000"/>
          <w:spacing w:val="10"/>
          <w:sz w:val="28"/>
          <w:szCs w:val="28"/>
          <w:lang w:val="ru-RU"/>
        </w:rPr>
        <w:t>РЕШЕНИЕ</w:t>
      </w:r>
    </w:p>
    <w:p>
      <w:pPr>
        <w:shd w:val="clear" w:color="auto" w:fill="FFFFFF"/>
        <w:spacing w:line="288" w:lineRule="auto"/>
        <w:jc w:val="center"/>
        <w:rPr>
          <w:rFonts w:hint="default"/>
          <w:bCs/>
          <w:iCs/>
          <w:color w:val="000000"/>
          <w:spacing w:val="10"/>
          <w:sz w:val="28"/>
          <w:szCs w:val="28"/>
          <w:lang w:val="ru-RU"/>
        </w:rPr>
      </w:pPr>
      <w:r>
        <w:rPr>
          <w:rFonts w:hint="default"/>
          <w:bCs/>
          <w:iCs/>
          <w:color w:val="000000"/>
          <w:spacing w:val="10"/>
          <w:sz w:val="28"/>
          <w:szCs w:val="28"/>
          <w:lang w:val="ru-RU"/>
        </w:rPr>
        <w:t>21.05.2020  №  518/62</w:t>
      </w:r>
    </w:p>
    <w:p>
      <w:pPr>
        <w:shd w:val="clear" w:color="auto" w:fill="FFFFFF"/>
        <w:spacing w:line="288" w:lineRule="auto"/>
        <w:jc w:val="center"/>
        <w:rPr>
          <w:bCs/>
          <w:iCs/>
          <w:color w:val="000000"/>
          <w:spacing w:val="10"/>
          <w:sz w:val="28"/>
          <w:szCs w:val="28"/>
        </w:rPr>
      </w:pPr>
    </w:p>
    <w:p>
      <w:pPr>
        <w:spacing w:line="288" w:lineRule="auto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О предоставлении отдельным категориям налогоплательщиков</w:t>
      </w:r>
    </w:p>
    <w:p>
      <w:pPr>
        <w:spacing w:line="288" w:lineRule="auto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льготы по уплате земельного налога в городском округе Лыткарино Московской области на период действия режима повышенной</w:t>
      </w:r>
    </w:p>
    <w:p>
      <w:pPr>
        <w:spacing w:line="288" w:lineRule="auto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готовности в 2020 году</w:t>
      </w:r>
    </w:p>
    <w:p>
      <w:pPr>
        <w:pStyle w:val="16"/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16"/>
        <w:spacing w:line="288" w:lineRule="auto"/>
        <w:ind w:firstLine="709"/>
        <w:jc w:val="both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В соответствии с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 городского округа Московской области, утверждённый решением Совета депутатов города Лыткарино  от 19.09.2007 № 423/43, решением Совета депутатов города Лыткарино от 01.11.2012  № 307/35 «Об утверждении Положения о земельном налоге на территории муниципального образования «Город Лыткарино Московской области»,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руководствуясь пунктом 2 постановления Правительства Российской Федерации от 03.04.2020 № 439 «Об установлении требований к условиям и срокам отсрочки уплаты арендной платы по договорам аренды недвижимого имущества», Законом Московской области от 24.04.2020 № 67/2020-ОЗ  «О дополнении закона Московской области «О льготном налогообложении в Московской области «статьей 26.29 «Льготы, предоставляемые организациям, на балансе которых учтены здания и (или) помещения, используемые для размещения торговых объектов, в том числе торговых центров (комплексов), а также объектов общественного питания и бытового обслуживания» Совет депутатов городского округа Лыткарино решил:</w:t>
      </w:r>
    </w:p>
    <w:p>
      <w:pPr>
        <w:autoSpaceDE w:val="0"/>
        <w:autoSpaceDN w:val="0"/>
        <w:adjustRightInd w:val="0"/>
        <w:spacing w:line="288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Предоставить отдельным категориям налогоплательщиков льготы по уплате земельного налога в городском округе Лыткарино Московской области на период действия режима повышенной готовности в 2020 году в соответствии с приложением.</w:t>
      </w:r>
    </w:p>
    <w:p>
      <w:pPr>
        <w:numPr>
          <w:ilvl w:val="0"/>
          <w:numId w:val="1"/>
        </w:numPr>
        <w:spacing w:line="288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Установить, что настоящее решение вступает в силу с даты его официального опубликования и применяется к правоотношениям, возникшим с </w:t>
      </w:r>
      <w:r>
        <w:rPr>
          <w:rFonts w:hint="default" w:ascii="Times New Roman" w:hAnsi="Times New Roman" w:cs="Times New Roman"/>
          <w:sz w:val="28"/>
          <w:szCs w:val="28"/>
        </w:rPr>
        <w:t>01 марта 2020 года и действует до 31 декабря 2020 года.</w:t>
      </w:r>
    </w:p>
    <w:p>
      <w:pPr>
        <w:tabs>
          <w:tab w:val="left" w:pos="709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Направить настоящее решение для опубликования в установленном порядке и разместить на официальном сайте городского округа Лыткарино в сети «Интернет» по адресу lytkarino.com.</w:t>
      </w:r>
    </w:p>
    <w:p>
      <w:pPr>
        <w:tabs>
          <w:tab w:val="left" w:pos="709"/>
        </w:tabs>
        <w:autoSpaceDE w:val="0"/>
        <w:autoSpaceDN w:val="0"/>
        <w:adjustRightInd w:val="0"/>
        <w:spacing w:line="288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709"/>
        </w:tabs>
        <w:autoSpaceDE w:val="0"/>
        <w:autoSpaceDN w:val="0"/>
        <w:adjustRightInd w:val="0"/>
        <w:spacing w:line="288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Председател</w:t>
      </w:r>
      <w:r>
        <w:rPr>
          <w:rFonts w:hint="default" w:cs="Times New Roman"/>
          <w:sz w:val="28"/>
          <w:szCs w:val="28"/>
          <w:lang w:val="ru-RU"/>
        </w:rPr>
        <w:t>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Совета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депутатов</w:t>
      </w:r>
    </w:p>
    <w:p>
      <w:pPr>
        <w:tabs>
          <w:tab w:val="left" w:pos="709"/>
        </w:tabs>
        <w:autoSpaceDE w:val="0"/>
        <w:autoSpaceDN w:val="0"/>
        <w:adjustRightInd w:val="0"/>
        <w:spacing w:line="288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городского округа Лыткарино           </w:t>
      </w:r>
      <w:r>
        <w:rPr>
          <w:rFonts w:hint="default" w:cs="Times New Roman"/>
          <w:sz w:val="28"/>
          <w:szCs w:val="28"/>
          <w:lang w:val="ru-RU"/>
        </w:rPr>
        <w:t xml:space="preserve">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  <w:r>
        <w:rPr>
          <w:rFonts w:hint="default" w:cs="Times New Roman"/>
          <w:sz w:val="28"/>
          <w:szCs w:val="28"/>
          <w:lang w:val="ru-RU"/>
        </w:rPr>
        <w:t>В.В.Дерябин</w:t>
      </w:r>
    </w:p>
    <w:p>
      <w:pPr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Приложение </w:t>
      </w:r>
    </w:p>
    <w:p>
      <w:pPr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           к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решению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депутатов </w:t>
      </w:r>
    </w:p>
    <w:p>
      <w:pPr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городского округа Лыткарино 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                                        от  </w:t>
      </w:r>
      <w:r>
        <w:rPr>
          <w:rFonts w:hint="default" w:cs="Times New Roman"/>
          <w:sz w:val="28"/>
          <w:szCs w:val="28"/>
          <w:lang w:val="ru-RU"/>
        </w:rPr>
        <w:t xml:space="preserve"> 21.05.2020</w:t>
      </w:r>
      <w:r>
        <w:rPr>
          <w:rFonts w:hint="default" w:ascii="Times New Roman" w:hAnsi="Times New Roman" w:cs="Times New Roman"/>
          <w:sz w:val="28"/>
          <w:szCs w:val="28"/>
        </w:rPr>
        <w:t xml:space="preserve">  № </w:t>
      </w:r>
      <w:r>
        <w:rPr>
          <w:rFonts w:hint="default" w:cs="Times New Roman"/>
          <w:sz w:val="28"/>
          <w:szCs w:val="28"/>
          <w:lang w:val="ru-RU"/>
        </w:rPr>
        <w:t xml:space="preserve"> 518/62</w:t>
      </w:r>
    </w:p>
    <w:p>
      <w:pPr>
        <w:tabs>
          <w:tab w:val="left" w:pos="709"/>
        </w:tabs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709"/>
        </w:tabs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tabs>
          <w:tab w:val="left" w:pos="709"/>
        </w:tabs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276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О предоставлении отдельным категориям налогоплательщиков</w:t>
      </w:r>
    </w:p>
    <w:p>
      <w:pPr>
        <w:tabs>
          <w:tab w:val="left" w:pos="709"/>
        </w:tabs>
        <w:autoSpaceDE w:val="0"/>
        <w:autoSpaceDN w:val="0"/>
        <w:adjustRightInd w:val="0"/>
        <w:spacing w:line="276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льготы по уплате земельного налога в городском округе Лыткарино Московской области на период действия режима повышенной готовности в 2020 году</w:t>
      </w:r>
    </w:p>
    <w:p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276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Предоставить организациям, на балансе которых учтены здания и (или) помещения, используемые для размещения торговых объектов, в том числе торговых центров (комплексов), а также объектов общественного питания и бытового обслуживания (далее – объекты недвижимости), налоговую льготу по уплате земельного налога за земельные участки на территории городского округа Лыткарино, на которых расположены указанные объекты недвижимости.</w:t>
      </w:r>
    </w:p>
    <w:p>
      <w:pPr>
        <w:spacing w:line="276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Налоговая льгота, установленная настоящим решением, предоставляется организациям, указанным в пункте 1 настоящего документа, в виде освобождения от уплаты земельного налога, при условии снижения данными организациями всем арендаторам помещений (площадей), деятельность которых приостановлена в соответствии с постановлением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(COVID-2019) на территории Московской области», арендной платыза период с 1 числа месяца приостановления их деятельности до последнего календарного дня месяца, в котором завершилось приостановление деятельности, но не ранее 01.07.2020 (далее – период действия режима повышенной готовности), не менее чем на двукратный размер суммы налога на имущество организаций по данному объекту недвижимости и земельного налога за земельный участок, на котором расположен данный объект недвижимости, за период действия режима повышенной готовности и не менее чем на 50 процентов размера арендной платы, установленного на начало периода действия режима повышенной готовности. </w:t>
      </w:r>
    </w:p>
    <w:p>
      <w:pPr>
        <w:pStyle w:val="14"/>
        <w:spacing w:line="276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Определение размера арендной платы, сниженного в целях выполнения условий, установленных пунктом 2 настоящего документа, осуществляется на основании данных договора аренды, заключенного до начала периода действия режима повышенной готовности, между организацией, указанной в пункте 1 настоящего документа, и арендатором, а</w:t>
      </w:r>
      <w:r>
        <w:rPr>
          <w:rFonts w:hint="default"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также дополнительного соглашения к указанному договору аренды, предусматривающему снижение арендной платы на период действия режима повышенной готовности. </w:t>
      </w:r>
    </w:p>
    <w:p>
      <w:pPr>
        <w:pStyle w:val="14"/>
        <w:spacing w:line="276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Копии документов, указанных в абзаце 1 настоящего пункта, представляются в налоговые органы</w:t>
      </w:r>
      <w:r>
        <w:rPr>
          <w:rFonts w:hint="default"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по месту нахождения земельного участка, признаваемого объектом налогообложения, одновременно с налоговой декларацией по земельному налогу за налоговый период 2020 года. </w:t>
      </w:r>
    </w:p>
    <w:p>
      <w:pPr>
        <w:pStyle w:val="14"/>
        <w:numPr>
          <w:ilvl w:val="0"/>
          <w:numId w:val="0"/>
        </w:numPr>
        <w:spacing w:line="276" w:lineRule="auto"/>
        <w:ind w:left="0" w:leftChars="0" w:firstLine="719" w:firstLineChars="257"/>
        <w:jc w:val="both"/>
        <w:rPr>
          <w:rFonts w:hint="default" w:ascii="Times New Roman" w:hAnsi="Times New Roman" w:cs="Times New Roman"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4.</w:t>
      </w:r>
      <w:r>
        <w:rPr>
          <w:rFonts w:hint="default" w:ascii="Times New Roman" w:hAnsi="Times New Roman" w:cs="Times New Roman"/>
          <w:sz w:val="28"/>
          <w:szCs w:val="28"/>
        </w:rPr>
        <w:t>Налоговая льгота по земельному налогу, указанная в пункте 1 настоящего документа, предоставляется в размере, не превышающем сумму земельного налога за земельный участок, на котором расположены объекты недвижимости, за период действия режима повышенной готовности</w:t>
      </w:r>
    </w:p>
    <w:p>
      <w:pPr>
        <w:spacing w:line="276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Основанием применения налоговой льготы по земельному налогу, указанной в пункте 1 настоящего документа, является заявление о предоставлении налоговой льготы по земельному налогу, представленное в налоговый орган в соответствии с законодательством о налогах и сборах, и документы, подтверждающие такое право, в налоговые органы по месту нахождения земельного участка в соответствии с пунктом 3 настоящего документа.</w:t>
      </w:r>
    </w:p>
    <w:p>
      <w:pPr>
        <w:tabs>
          <w:tab w:val="left" w:pos="709"/>
        </w:tabs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tabs>
          <w:tab w:val="left" w:pos="709"/>
        </w:tabs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Глава городского округа Лыткарино                                                 Е.В. Серёгин  </w:t>
      </w:r>
    </w:p>
    <w:p>
      <w:pPr>
        <w:tabs>
          <w:tab w:val="left" w:pos="709"/>
        </w:tabs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567" w:bottom="1134" w:left="1701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A54F9"/>
    <w:multiLevelType w:val="singleLevel"/>
    <w:tmpl w:val="0E3A54F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99"/>
    <w:rsid w:val="00003AF0"/>
    <w:rsid w:val="000470A6"/>
    <w:rsid w:val="000865E0"/>
    <w:rsid w:val="000876F8"/>
    <w:rsid w:val="00190B3B"/>
    <w:rsid w:val="001A212C"/>
    <w:rsid w:val="00254144"/>
    <w:rsid w:val="002918BD"/>
    <w:rsid w:val="003629AF"/>
    <w:rsid w:val="0037507F"/>
    <w:rsid w:val="003875F2"/>
    <w:rsid w:val="003E0F15"/>
    <w:rsid w:val="003F1CFD"/>
    <w:rsid w:val="00412F5A"/>
    <w:rsid w:val="004517FB"/>
    <w:rsid w:val="00494FCD"/>
    <w:rsid w:val="00543DC8"/>
    <w:rsid w:val="005B2369"/>
    <w:rsid w:val="005E0864"/>
    <w:rsid w:val="00601FE0"/>
    <w:rsid w:val="00611726"/>
    <w:rsid w:val="00691DD3"/>
    <w:rsid w:val="006F2D66"/>
    <w:rsid w:val="007153DE"/>
    <w:rsid w:val="00752E25"/>
    <w:rsid w:val="007B69BF"/>
    <w:rsid w:val="007E0EE2"/>
    <w:rsid w:val="0082330A"/>
    <w:rsid w:val="009F6D6F"/>
    <w:rsid w:val="00A211EA"/>
    <w:rsid w:val="00A40175"/>
    <w:rsid w:val="00A92FAB"/>
    <w:rsid w:val="00A9477C"/>
    <w:rsid w:val="00AA10BB"/>
    <w:rsid w:val="00AD7E39"/>
    <w:rsid w:val="00B44CC7"/>
    <w:rsid w:val="00B76197"/>
    <w:rsid w:val="00B864A8"/>
    <w:rsid w:val="00BD79DB"/>
    <w:rsid w:val="00BF5799"/>
    <w:rsid w:val="00C53566"/>
    <w:rsid w:val="00D07018"/>
    <w:rsid w:val="00D31DA8"/>
    <w:rsid w:val="00D844EE"/>
    <w:rsid w:val="00D8725E"/>
    <w:rsid w:val="00DC50D8"/>
    <w:rsid w:val="00DD3A69"/>
    <w:rsid w:val="00E13A6B"/>
    <w:rsid w:val="00E72D39"/>
    <w:rsid w:val="00EA2C81"/>
    <w:rsid w:val="00EC4A6D"/>
    <w:rsid w:val="00F11D8A"/>
    <w:rsid w:val="00F15397"/>
    <w:rsid w:val="00F26D20"/>
    <w:rsid w:val="00FF52F8"/>
    <w:rsid w:val="0A4650BF"/>
    <w:rsid w:val="1E752F07"/>
    <w:rsid w:val="35B12D89"/>
    <w:rsid w:val="385D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name="Body Text Indent 3"/>
    <w:lsdException w:qFormat="1" w:unhideWhenUsed="0" w:uiPriority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tabs>
        <w:tab w:val="left" w:pos="-540"/>
        <w:tab w:val="left" w:pos="720"/>
      </w:tabs>
      <w:ind w:firstLine="540"/>
      <w:jc w:val="both"/>
      <w:outlineLvl w:val="1"/>
    </w:pPr>
    <w:rPr>
      <w:rFonts w:ascii="Arial" w:hAnsi="Arial" w:cs="Arial"/>
      <w:b/>
      <w:bCs/>
      <w:color w:val="0000FF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4">
    <w:name w:val="Plain Text"/>
    <w:basedOn w:val="1"/>
    <w:link w:val="13"/>
    <w:semiHidden/>
    <w:qFormat/>
    <w:uiPriority w:val="0"/>
    <w:pPr>
      <w:autoSpaceDE w:val="0"/>
      <w:autoSpaceDN w:val="0"/>
    </w:pPr>
    <w:rPr>
      <w:rFonts w:ascii="Courier New" w:hAnsi="Courier New"/>
      <w:sz w:val="20"/>
      <w:szCs w:val="20"/>
    </w:rPr>
  </w:style>
  <w:style w:type="paragraph" w:styleId="5">
    <w:name w:val="Body Text Indent 3"/>
    <w:basedOn w:val="1"/>
    <w:link w:val="11"/>
    <w:semiHidden/>
    <w:qFormat/>
    <w:uiPriority w:val="0"/>
    <w:pPr>
      <w:ind w:firstLine="708"/>
      <w:jc w:val="both"/>
    </w:pPr>
    <w:rPr>
      <w:i/>
      <w:iCs/>
    </w:rPr>
  </w:style>
  <w:style w:type="paragraph" w:styleId="6">
    <w:name w:val="Body Text"/>
    <w:basedOn w:val="1"/>
    <w:link w:val="12"/>
    <w:semiHidden/>
    <w:qFormat/>
    <w:uiPriority w:val="0"/>
    <w:pPr>
      <w:jc w:val="both"/>
    </w:pPr>
  </w:style>
  <w:style w:type="paragraph" w:styleId="7">
    <w:name w:val="Block Text"/>
    <w:basedOn w:val="1"/>
    <w:semiHidden/>
    <w:qFormat/>
    <w:uiPriority w:val="0"/>
    <w:pPr>
      <w:tabs>
        <w:tab w:val="left" w:pos="6237"/>
      </w:tabs>
      <w:ind w:left="1701" w:right="5103"/>
      <w:jc w:val="both"/>
    </w:pPr>
    <w:rPr>
      <w:b/>
      <w:bCs/>
      <w:szCs w:val="20"/>
    </w:rPr>
  </w:style>
  <w:style w:type="character" w:customStyle="1" w:styleId="10">
    <w:name w:val="Заголовок 2 Знак"/>
    <w:basedOn w:val="8"/>
    <w:link w:val="2"/>
    <w:qFormat/>
    <w:uiPriority w:val="0"/>
    <w:rPr>
      <w:rFonts w:ascii="Arial" w:hAnsi="Arial" w:eastAsia="Times New Roman" w:cs="Arial"/>
      <w:b/>
      <w:bCs/>
      <w:color w:val="0000FF"/>
      <w:sz w:val="24"/>
      <w:szCs w:val="24"/>
      <w:lang w:eastAsia="ru-RU"/>
    </w:rPr>
  </w:style>
  <w:style w:type="character" w:customStyle="1" w:styleId="11">
    <w:name w:val="Основной текст с отступом 3 Знак"/>
    <w:basedOn w:val="8"/>
    <w:link w:val="5"/>
    <w:semiHidden/>
    <w:qFormat/>
    <w:uiPriority w:val="0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customStyle="1" w:styleId="12">
    <w:name w:val="Основной текст Знак"/>
    <w:basedOn w:val="8"/>
    <w:link w:val="6"/>
    <w:semiHidden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Текст Знак"/>
    <w:basedOn w:val="8"/>
    <w:link w:val="4"/>
    <w:semiHidden/>
    <w:qFormat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paragraph" w:customStyle="1" w:styleId="14">
    <w:name w:val="ConsPlusNormal"/>
    <w:qFormat/>
    <w:uiPriority w:val="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5">
    <w:name w:val="Текст выноски Знак"/>
    <w:basedOn w:val="8"/>
    <w:link w:val="3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16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paragraph" w:customStyle="1" w:styleId="17">
    <w:name w:val="Con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paragraph" w:styleId="19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886443-9483-418A-BBE2-B621140042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1081</Words>
  <Characters>6166</Characters>
  <Lines>51</Lines>
  <Paragraphs>14</Paragraphs>
  <TotalTime>17</TotalTime>
  <ScaleCrop>false</ScaleCrop>
  <LinksUpToDate>false</LinksUpToDate>
  <CharactersWithSpaces>7233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2020-05-18T07:44:00Z</dcterms:created>
  <dc:creator>RePack by SPecialiST</dc:creator>
  <cp:lastModifiedBy>SovDep</cp:lastModifiedBy>
  <cp:lastPrinted>2020-05-21T08:50:00Z</cp:lastPrinted>
  <dcterms:modified xsi:type="dcterms:W3CDTF">2020-05-25T10:25:11Z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